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EC" w:rsidRDefault="00975D7D">
      <w:pPr>
        <w:spacing w:beforeAutospacing="1"/>
        <w:jc w:val="center"/>
        <w:rPr>
          <w:rFonts w:ascii="PT Astra Serif" w:hAnsi="PT Astra Serif"/>
        </w:rPr>
      </w:pPr>
      <w:bookmarkStart w:id="0" w:name="_GoBack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Особенности расчета ежемесячной денежной  компенсации </w:t>
      </w:r>
    </w:p>
    <w:p w:rsidR="000B37EC" w:rsidRDefault="00975D7D">
      <w:pPr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оплате жилого помещения и коммунальных услуг</w:t>
      </w:r>
    </w:p>
    <w:bookmarkEnd w:id="0"/>
    <w:p w:rsidR="000B37EC" w:rsidRDefault="000B37EC">
      <w:pPr>
        <w:spacing w:beforeAutospacing="1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B37EC" w:rsidRDefault="00975D7D">
      <w:pPr>
        <w:pStyle w:val="3"/>
        <w:shd w:val="clear" w:color="auto" w:fill="FFFFFF"/>
        <w:spacing w:before="0"/>
        <w:jc w:val="both"/>
      </w:pPr>
      <w:r>
        <w:rPr>
          <w:rFonts w:ascii="PT Astra Serif" w:hAnsi="PT Astra Serif" w:cs="Arial"/>
          <w:b w:val="0"/>
          <w:color w:val="auto"/>
          <w:sz w:val="28"/>
          <w:szCs w:val="28"/>
        </w:rPr>
        <w:t xml:space="preserve">    </w:t>
      </w:r>
      <w:proofErr w:type="gramStart"/>
      <w:r>
        <w:rPr>
          <w:rFonts w:ascii="PT Astra Serif" w:hAnsi="PT Astra Serif" w:cs="Arial"/>
          <w:b w:val="0"/>
          <w:color w:val="auto"/>
          <w:sz w:val="28"/>
          <w:szCs w:val="28"/>
        </w:rPr>
        <w:t xml:space="preserve">Сегодняшняя информация отдела социальной защиты населения по Веневскому району ГУ ТО УСЗН Тульской области касается граждан, являющихся </w:t>
      </w:r>
      <w:r>
        <w:rPr>
          <w:rFonts w:ascii="PT Astra Serif" w:hAnsi="PT Astra Serif" w:cs="Arial"/>
          <w:b w:val="0"/>
          <w:color w:val="auto"/>
          <w:sz w:val="28"/>
          <w:szCs w:val="28"/>
        </w:rPr>
        <w:t xml:space="preserve">получателями ежемесячной денежной компенсации в соответствии с Положением о порядке предоставления мер социальной поддержки по оплате жилого помещения, коммунальных услуг и топлива отдельным категориям жителей Тульской области, утвержденным постановлением </w:t>
      </w:r>
      <w:r>
        <w:rPr>
          <w:rFonts w:ascii="PT Astra Serif" w:hAnsi="PT Astra Serif" w:cs="Arial"/>
          <w:b w:val="0"/>
          <w:color w:val="auto"/>
          <w:sz w:val="28"/>
          <w:szCs w:val="28"/>
        </w:rPr>
        <w:t>администрации Тульской области от</w:t>
      </w:r>
      <w:r>
        <w:rPr>
          <w:rFonts w:ascii="PT Astra Serif" w:hAnsi="PT Astra Serif" w:cs="Arial"/>
          <w:b w:val="0"/>
          <w:color w:val="auto"/>
          <w:sz w:val="28"/>
          <w:szCs w:val="28"/>
        </w:rPr>
        <w:t xml:space="preserve"> 15.01.2010 № 30.</w:t>
      </w:r>
      <w:proofErr w:type="gramEnd"/>
      <w:r>
        <w:rPr>
          <w:rFonts w:ascii="PT Astra Serif" w:hAnsi="PT Astra Serif" w:cs="Arial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PT Astra Serif" w:hAnsi="PT Astra Serif" w:cs="Arial"/>
          <w:b w:val="0"/>
          <w:color w:val="auto"/>
          <w:sz w:val="28"/>
          <w:szCs w:val="28"/>
        </w:rPr>
        <w:t xml:space="preserve">К таким категориям граждан относятся ветераны труда, </w:t>
      </w:r>
      <w:r>
        <w:rPr>
          <w:rFonts w:ascii="PT Astra Serif" w:hAnsi="PT Astra Serif" w:cs="Arial"/>
          <w:b w:val="0"/>
          <w:color w:val="000000"/>
          <w:sz w:val="28"/>
          <w:szCs w:val="28"/>
        </w:rPr>
        <w:t xml:space="preserve">инвалиды и семьи, имеющие детей-инвалидов, </w:t>
      </w:r>
      <w:r>
        <w:rPr>
          <w:rFonts w:ascii="PT Astra Serif" w:hAnsi="PT Astra Serif"/>
          <w:b w:val="0"/>
          <w:color w:val="000000"/>
          <w:sz w:val="28"/>
          <w:szCs w:val="28"/>
        </w:rPr>
        <w:t>реабилитированные лица, бывшие воспитанники детских домов военного времени 1941 - 1945 годов, бывшие несоверш</w:t>
      </w:r>
      <w:r>
        <w:rPr>
          <w:rFonts w:ascii="PT Astra Serif" w:hAnsi="PT Astra Serif"/>
          <w:b w:val="0"/>
          <w:color w:val="000000"/>
          <w:sz w:val="28"/>
          <w:szCs w:val="28"/>
        </w:rPr>
        <w:t>еннолетние узники концлагерей, гетто и других мест принудительного содержания, созданных фашистами в период второй мировой войны, участники и инвалиды Великой Отечественной войны, ветераны боевых действий, члены семей погибших (умерших) инвалидов войны, уч</w:t>
      </w:r>
      <w:r>
        <w:rPr>
          <w:rFonts w:ascii="PT Astra Serif" w:hAnsi="PT Astra Serif"/>
          <w:b w:val="0"/>
          <w:color w:val="000000"/>
          <w:sz w:val="28"/>
          <w:szCs w:val="28"/>
        </w:rPr>
        <w:t>астников Великой Отечественной войны и</w:t>
      </w:r>
      <w:proofErr w:type="gramEnd"/>
      <w:r>
        <w:rPr>
          <w:rFonts w:ascii="PT Astra Serif" w:hAnsi="PT Astra Serif"/>
          <w:b w:val="0"/>
          <w:color w:val="000000"/>
          <w:sz w:val="28"/>
          <w:szCs w:val="28"/>
        </w:rPr>
        <w:t xml:space="preserve"> ветеранов боевых действий,  инвалиды вследствие чернобыльской катастрофы. </w:t>
      </w:r>
    </w:p>
    <w:p w:rsidR="000B37EC" w:rsidRDefault="00975D7D">
      <w:pPr>
        <w:shd w:val="clear" w:color="auto" w:fill="FFFFFF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  Сумма получаемой ежемесячной денежной компенсации зависит от  нескольких факторов - фактического потребления коммунальных услуг и установле</w:t>
      </w:r>
      <w:r>
        <w:rPr>
          <w:rFonts w:ascii="PT Astra Serif" w:hAnsi="PT Astra Serif"/>
          <w:color w:val="000000"/>
          <w:sz w:val="28"/>
          <w:szCs w:val="28"/>
        </w:rPr>
        <w:t>нных нормативов их потребления, количества комнат в помещении, а также от количества совместно зарегистрированных граждан. Поэтому при изменении количества зарегистрированных граждане, получающие ежемесячную денежную компенсацию, должны в течение одного ме</w:t>
      </w:r>
      <w:r>
        <w:rPr>
          <w:rFonts w:ascii="PT Astra Serif" w:hAnsi="PT Astra Serif"/>
          <w:color w:val="000000"/>
          <w:sz w:val="28"/>
          <w:szCs w:val="28"/>
        </w:rPr>
        <w:t xml:space="preserve">сяца с момента изменений обратиться с заявлением о перерасчете компенсации. </w:t>
      </w:r>
      <w:r>
        <w:rPr>
          <w:rFonts w:ascii="PT Astra Serif" w:hAnsi="PT Astra Serif"/>
          <w:b/>
          <w:bCs/>
          <w:i/>
          <w:iCs/>
          <w:color w:val="000000"/>
          <w:sz w:val="28"/>
          <w:szCs w:val="28"/>
        </w:rPr>
        <w:t>Чтобы расчет суммы компенсации производился правильно, не забывайте делать это своевременно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0B37EC" w:rsidRDefault="00975D7D">
      <w:pPr>
        <w:pStyle w:val="3"/>
        <w:shd w:val="clear" w:color="auto" w:fill="FFFFFF"/>
        <w:spacing w:before="0"/>
        <w:jc w:val="both"/>
      </w:pPr>
      <w:r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>
        <w:rPr>
          <w:rFonts w:ascii="Arial" w:hAnsi="Arial"/>
          <w:sz w:val="24"/>
        </w:rPr>
        <w:t xml:space="preserve"> </w:t>
      </w: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>Заявление необходимо подать в многофункциональный центр предоставления государственн</w:t>
      </w: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ых и муниципальных услуг (далее — МФЦ) или на портал государственных услуг. Телефон для записи на прием в МФЦ </w:t>
      </w: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8-800-450-00-71. </w:t>
      </w:r>
      <w:r>
        <w:rPr>
          <w:rFonts w:ascii="PT Astra Serif" w:hAnsi="PT Astra Serif"/>
          <w:b w:val="0"/>
          <w:bCs w:val="0"/>
          <w:color w:val="000000"/>
          <w:sz w:val="28"/>
          <w:szCs w:val="28"/>
        </w:rPr>
        <w:t xml:space="preserve">Предварительную консультацию можно получить в отделе социальной защиты населения по телефону 8-48745-2-18-06. </w:t>
      </w:r>
    </w:p>
    <w:p w:rsidR="000B37EC" w:rsidRDefault="00975D7D">
      <w:pPr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Для обращения в отдел социальной защиты населения предусмотрена предварительная запись на приём на портале государственных услуг gosuslugi71 в разделе «Популярные сервисы»: «Запись на приём в ведомство» или по телефону отдела социальной защиты населения по</w:t>
      </w:r>
      <w:r>
        <w:rPr>
          <w:rFonts w:ascii="PT Astra Serif" w:hAnsi="PT Astra Serif"/>
          <w:sz w:val="28"/>
          <w:szCs w:val="28"/>
        </w:rPr>
        <w:t xml:space="preserve"> Веневскому району 8-48745-2-32-67. </w:t>
      </w:r>
    </w:p>
    <w:p w:rsidR="000B37EC" w:rsidRDefault="00975D7D">
      <w:pPr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      Имейте </w:t>
      </w:r>
      <w:proofErr w:type="gramStart"/>
      <w:r>
        <w:rPr>
          <w:rFonts w:ascii="PT Astra Serif" w:hAnsi="PT Astra Serif" w:cs="Times New Roman"/>
          <w:sz w:val="28"/>
          <w:szCs w:val="28"/>
        </w:rPr>
        <w:t>ввиду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, что </w:t>
      </w:r>
      <w:proofErr w:type="gramStart"/>
      <w:r>
        <w:rPr>
          <w:rFonts w:ascii="PT Astra Serif" w:hAnsi="PT Astra Serif" w:cs="Times New Roman"/>
          <w:sz w:val="28"/>
          <w:szCs w:val="28"/>
        </w:rPr>
        <w:t>и</w:t>
      </w:r>
      <w:r>
        <w:rPr>
          <w:rFonts w:ascii="PT Astra Serif" w:hAnsi="PT Astra Serif" w:cs="Times New Roman"/>
          <w:bCs/>
          <w:sz w:val="28"/>
          <w:szCs w:val="28"/>
        </w:rPr>
        <w:t>нформацию</w:t>
      </w:r>
      <w:proofErr w:type="gramEnd"/>
      <w:r>
        <w:rPr>
          <w:rFonts w:ascii="PT Astra Serif" w:hAnsi="PT Astra Serif" w:cs="Times New Roman"/>
          <w:bCs/>
          <w:sz w:val="28"/>
          <w:szCs w:val="28"/>
        </w:rPr>
        <w:t xml:space="preserve"> о датах перечисления социальных выплат можно получить на официальном сайте ГУ ТО «Управление социальной защиты населения Тульской области» </w:t>
      </w:r>
      <w:hyperlink r:id="rId6">
        <w:r>
          <w:rPr>
            <w:rStyle w:val="-"/>
            <w:rFonts w:ascii="PT Astra Serif" w:hAnsi="PT Astra Serif" w:cs="Times New Roman"/>
            <w:bCs/>
            <w:color w:val="0D0D0D" w:themeColor="text1" w:themeTint="F2"/>
            <w:sz w:val="28"/>
            <w:szCs w:val="28"/>
          </w:rPr>
          <w:t>https://tulauszn.tularegion.ru</w:t>
        </w:r>
      </w:hyperlink>
      <w:r>
        <w:rPr>
          <w:rFonts w:ascii="PT Astra Serif" w:hAnsi="PT Astra Serif" w:cs="Times New Roman"/>
          <w:bCs/>
          <w:color w:val="0D0D0D" w:themeColor="text1" w:themeTint="F2"/>
          <w:sz w:val="28"/>
          <w:szCs w:val="28"/>
        </w:rPr>
        <w:t xml:space="preserve"> </w:t>
      </w:r>
    </w:p>
    <w:p w:rsidR="000B37EC" w:rsidRDefault="00975D7D">
      <w:pPr>
        <w:pStyle w:val="western"/>
        <w:spacing w:beforeAutospacing="0"/>
        <w:jc w:val="both"/>
      </w:pPr>
      <w:r>
        <w:rPr>
          <w:rFonts w:ascii="PT Astra Serif" w:hAnsi="PT Astra Serif"/>
          <w:sz w:val="28"/>
          <w:szCs w:val="28"/>
        </w:rPr>
        <w:t xml:space="preserve">      Получить информацию в электронном виде о размерах полученных Вами социальных выплат можно на региональном портале государственных услуг </w:t>
      </w:r>
      <w:r>
        <w:rPr>
          <w:rFonts w:ascii="PT Astra Serif" w:hAnsi="PT Astra Serif"/>
          <w:sz w:val="28"/>
          <w:szCs w:val="28"/>
        </w:rPr>
        <w:lastRenderedPageBreak/>
        <w:t>gosuslugi71 в разделе «Популярные сервисы»: «Узнай размер своих пособий».</w:t>
      </w:r>
    </w:p>
    <w:p w:rsidR="000B37EC" w:rsidRDefault="000B37EC">
      <w:pPr>
        <w:pStyle w:val="western"/>
        <w:spacing w:beforeAutospacing="0"/>
        <w:rPr>
          <w:rFonts w:ascii="PT Astra Serif" w:hAnsi="PT Astra Serif"/>
          <w:sz w:val="28"/>
          <w:szCs w:val="28"/>
        </w:rPr>
      </w:pPr>
    </w:p>
    <w:p w:rsidR="000B37EC" w:rsidRDefault="00975D7D">
      <w:pPr>
        <w:jc w:val="both"/>
      </w:pPr>
      <w:r>
        <w:rPr>
          <w:rFonts w:ascii="PT Astra Serif" w:hAnsi="PT Astra Serif" w:cs="Times New Roman"/>
          <w:sz w:val="28"/>
          <w:szCs w:val="28"/>
        </w:rPr>
        <w:t>Г</w:t>
      </w:r>
      <w:r>
        <w:rPr>
          <w:rFonts w:ascii="PT Astra Serif" w:hAnsi="PT Astra Serif" w:cs="Times New Roman"/>
          <w:sz w:val="28"/>
          <w:szCs w:val="28"/>
        </w:rPr>
        <w:t xml:space="preserve">лавный специалист отдела социальной защиты населения по Веневскому району ГУ ТО УСЗН Тульской области </w:t>
      </w:r>
      <w:proofErr w:type="spellStart"/>
      <w:r>
        <w:rPr>
          <w:rFonts w:ascii="PT Astra Serif" w:hAnsi="PT Astra Serif" w:cs="Times New Roman"/>
          <w:sz w:val="28"/>
          <w:szCs w:val="28"/>
        </w:rPr>
        <w:t>Кострюкова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Вера Александровна.</w:t>
      </w:r>
    </w:p>
    <w:sectPr w:rsidR="000B37EC">
      <w:pgSz w:w="11906" w:h="16838"/>
      <w:pgMar w:top="1134" w:right="850" w:bottom="1134" w:left="170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20603050405020304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EC"/>
    <w:rsid w:val="000B37EC"/>
    <w:rsid w:val="009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76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3E40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4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C5768"/>
    <w:rPr>
      <w:color w:val="0000FF" w:themeColor="hyperlink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E50E48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qFormat/>
    <w:rsid w:val="008B3E40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7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0A4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2">
    <w:name w:val="ListLabel 2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3">
    <w:name w:val="ListLabel 3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4">
    <w:name w:val="ListLabel 4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5">
    <w:name w:val="ListLabel 5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6">
    <w:name w:val="ListLabel 6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7">
    <w:name w:val="ListLabel 7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8">
    <w:name w:val="ListLabel 8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317F55"/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rsid w:val="003C000B"/>
    <w:rPr>
      <w:rFonts w:ascii="Courier New" w:hAnsi="Courier New" w:cs="Courier New"/>
      <w:szCs w:val="20"/>
    </w:rPr>
  </w:style>
  <w:style w:type="paragraph" w:customStyle="1" w:styleId="western">
    <w:name w:val="western"/>
    <w:basedOn w:val="a"/>
    <w:qFormat/>
    <w:rsid w:val="00643A0E"/>
    <w:pPr>
      <w:spacing w:before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9">
    <w:name w:val="Комментарий"/>
    <w:basedOn w:val="a"/>
    <w:next w:val="a"/>
    <w:uiPriority w:val="99"/>
    <w:qFormat/>
    <w:rsid w:val="00BC580C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qFormat/>
    <w:rsid w:val="00BC580C"/>
    <w:rPr>
      <w:i/>
      <w:iCs/>
    </w:rPr>
  </w:style>
  <w:style w:type="paragraph" w:styleId="ab">
    <w:name w:val="Normal (Web)"/>
    <w:basedOn w:val="a"/>
    <w:uiPriority w:val="99"/>
    <w:semiHidden/>
    <w:unhideWhenUsed/>
    <w:qFormat/>
    <w:rsid w:val="000A48B9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A762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3E40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4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C5768"/>
    <w:rPr>
      <w:color w:val="0000FF" w:themeColor="hyperlink"/>
      <w:u w:val="single"/>
    </w:rPr>
  </w:style>
  <w:style w:type="character" w:customStyle="1" w:styleId="a3">
    <w:name w:val="Гипертекстовая ссылка"/>
    <w:basedOn w:val="a0"/>
    <w:uiPriority w:val="99"/>
    <w:qFormat/>
    <w:rsid w:val="00E50E48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qFormat/>
    <w:rsid w:val="008B3E40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762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0A48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2">
    <w:name w:val="ListLabel 2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3">
    <w:name w:val="ListLabel 3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4">
    <w:name w:val="ListLabel 4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5">
    <w:name w:val="ListLabel 5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6">
    <w:name w:val="ListLabel 6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7">
    <w:name w:val="ListLabel 7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character" w:customStyle="1" w:styleId="ListLabel8">
    <w:name w:val="ListLabel 8"/>
    <w:qFormat/>
    <w:rPr>
      <w:rFonts w:ascii="PT Astra Serif" w:hAnsi="PT Astra Serif" w:cs="Times New Roman"/>
      <w:bCs/>
      <w:color w:val="0D0D0D" w:themeColor="text1" w:themeTint="F2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317F55"/>
    <w:rPr>
      <w:rFonts w:ascii="Arial" w:hAnsi="Arial" w:cs="Arial"/>
      <w:szCs w:val="20"/>
    </w:rPr>
  </w:style>
  <w:style w:type="paragraph" w:customStyle="1" w:styleId="ConsPlusNonformat">
    <w:name w:val="ConsPlusNonformat"/>
    <w:uiPriority w:val="99"/>
    <w:qFormat/>
    <w:rsid w:val="003C000B"/>
    <w:rPr>
      <w:rFonts w:ascii="Courier New" w:hAnsi="Courier New" w:cs="Courier New"/>
      <w:szCs w:val="20"/>
    </w:rPr>
  </w:style>
  <w:style w:type="paragraph" w:customStyle="1" w:styleId="western">
    <w:name w:val="western"/>
    <w:basedOn w:val="a"/>
    <w:qFormat/>
    <w:rsid w:val="00643A0E"/>
    <w:pPr>
      <w:spacing w:before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9">
    <w:name w:val="Комментарий"/>
    <w:basedOn w:val="a"/>
    <w:next w:val="a"/>
    <w:uiPriority w:val="99"/>
    <w:qFormat/>
    <w:rsid w:val="00BC580C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qFormat/>
    <w:rsid w:val="00BC580C"/>
    <w:rPr>
      <w:i/>
      <w:iCs/>
    </w:rPr>
  </w:style>
  <w:style w:type="paragraph" w:styleId="ab">
    <w:name w:val="Normal (Web)"/>
    <w:basedOn w:val="a"/>
    <w:uiPriority w:val="99"/>
    <w:semiHidden/>
    <w:unhideWhenUsed/>
    <w:qFormat/>
    <w:rsid w:val="000A48B9"/>
    <w:pPr>
      <w:spacing w:after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ulauszn.tula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0661-4C72-4288-8FC6-01C924E6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социального развития Тульской  области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Елена Владимировна</dc:creator>
  <cp:lastModifiedBy>М. Варывдина</cp:lastModifiedBy>
  <cp:revision>2</cp:revision>
  <cp:lastPrinted>2018-11-16T14:11:00Z</cp:lastPrinted>
  <dcterms:created xsi:type="dcterms:W3CDTF">2023-05-26T06:18:00Z</dcterms:created>
  <dcterms:modified xsi:type="dcterms:W3CDTF">2023-05-26T06:18:00Z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социального развития Тульской 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